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72026_050803.xml.htm"/>
      <w:bookmarkStart w:id="1" w:name="ksform408172026_0508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Rhodes Jason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DYNE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1560 TRAPELO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Dyne Therapeutics, Inc.</w:t>
              </w:r>
            </w:hyperlink>
            <w:r>
              <w:rPr/>
              <w:t xml:space="preserve"> [ </w:t>
            </w:r>
            <w:r>
              <w:rPr>
                <w:rFonts w:ascii="Times;serif" w:hAnsi="Times;serif"/>
                <w:color w:val="0000FF"/>
                <w:sz w:val="24"/>
                <w:shd w:fill="FFFFFF" w:val="clear"/>
              </w:rPr>
              <w:t>DYN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9"/>
        <w:gridCol w:w="901"/>
        <w:gridCol w:w="772"/>
        <w:gridCol w:w="598"/>
        <w:gridCol w:w="339"/>
        <w:gridCol w:w="1134"/>
        <w:gridCol w:w="428"/>
        <w:gridCol w:w="694"/>
        <w:gridCol w:w="1244"/>
        <w:gridCol w:w="964"/>
        <w:gridCol w:w="10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268,354</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w:t>
            </w:r>
            <w:r>
              <w:rPr>
                <w:rFonts w:ascii="Times;serif" w:hAnsi="Times;serif"/>
                <w:color w:val="008000"/>
                <w:position w:val="7"/>
                <w:sz w:val="16"/>
                <w:sz w:val="20"/>
                <w:shd w:fill="FFFFFF" w:val="clear"/>
              </w:rPr>
              <w:t>(2)</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3,801,128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94,415</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w:t>
            </w:r>
            <w:r>
              <w:rPr>
                <w:rFonts w:ascii="Times;serif" w:hAnsi="Times;serif"/>
                <w:color w:val="008000"/>
                <w:position w:val="7"/>
                <w:sz w:val="16"/>
                <w:sz w:val="20"/>
                <w:shd w:fill="FFFFFF" w:val="clear"/>
              </w:rPr>
              <w:t>(2)</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1,045,735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63,643</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w:t>
            </w:r>
            <w:r>
              <w:rPr>
                <w:rFonts w:ascii="Times;serif" w:hAnsi="Times;serif"/>
                <w:color w:val="008000"/>
                <w:position w:val="7"/>
                <w:sz w:val="16"/>
                <w:sz w:val="20"/>
                <w:shd w:fill="FFFFFF" w:val="clear"/>
              </w:rPr>
              <w:t>(2)</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751,411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1,359,674</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w:t>
            </w:r>
            <w:r>
              <w:rPr>
                <w:rFonts w:ascii="Times;serif" w:hAnsi="Times;serif"/>
                <w:color w:val="008000"/>
                <w:position w:val="7"/>
                <w:sz w:val="16"/>
                <w:sz w:val="20"/>
                <w:shd w:fill="FFFFFF" w:val="clear"/>
              </w:rPr>
              <w:t>(6)</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2,441,454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478,377</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w:t>
            </w:r>
            <w:r>
              <w:rPr>
                <w:rFonts w:ascii="Times;serif" w:hAnsi="Times;serif"/>
                <w:color w:val="008000"/>
                <w:position w:val="7"/>
                <w:sz w:val="16"/>
                <w:sz w:val="20"/>
                <w:shd w:fill="FFFFFF" w:val="clear"/>
              </w:rPr>
              <w:t>(6)</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567,358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322,465</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w:t>
            </w:r>
            <w:r>
              <w:rPr>
                <w:rFonts w:ascii="Times;serif" w:hAnsi="Times;serif"/>
                <w:color w:val="008000"/>
                <w:position w:val="7"/>
                <w:sz w:val="16"/>
                <w:sz w:val="20"/>
                <w:shd w:fill="FFFFFF" w:val="clear"/>
              </w:rPr>
              <w:t>(6)</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428,946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2,962</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Rule 10b5-1 trading plan adopted by the Reporting Person on July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securities were sold in multiple transactions at prices ranging from $25.8788 to $26.48 inclusive. The Reporting Persons undertake to provide to the Issuer, any security holder of the Issuer, or the staff of the Securities and Exchange Commission, upon request, full information regarding the number of securities sold at each separate price within the ranges set forth in footnotes (2) and (6).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directly by Atlas Venture Fund XI, L.P. ("Atlas Venture Fund XI"). The general partner of Atlas Venture Fund XI is Atlas Venture Associates XI, L.P. ("AVA XI LP"). Atlas Venture Associates XI, LLC ("AVA XI LLC") is the general partner of AVA XI LP. The Reporting Person is a member of AVA XI LLC and disclaims Section 16 beneficial ownership of such securities held by Atlas Venture Fund XI,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owned directly by Atlas Venture Opportunity Fund II, L.P. ("AVOF II"). Atlas Venture Associates Opportunity II, LP ("AVAO II LP") is the general partner of AVOF II. Atlas Venture Associates Opportunity II, LLC ("AVAO II LLC") is the general partner of AVAO II LP. The Reporting Person is a member of AVAO II LLC and disclaims Section 16 beneficial ownership of such securities held by AVOF II,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directly by Atlas Venture Opportunity Fund I, L.P. ("AVOF I"). The general partner of AVOF I is Atlas Venture Associates Opportunity I, L.P. ("AVAO I LP"). Atlas Venture Associates Opportunity I, LLC ("AVAO I LLC") is the general partner of AVAO I LP. The Reporting Person is a member of AVAO I LLC and disclaims Section 16 beneficial ownership of such securities held by AVOF 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securities were sold in multiple transactions at prices ranging from $25.00 to $25.8916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directly by AVA XI LP. AVA XI LLC is the general partner of AVA XI LP. The Reporting Person is a member of AVA XI LLC and disclaims Section 16 beneficial ownership of the securities held by AVA XI LP, except to the extent of his pecuniary interest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Ommer Chohan,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77014" TargetMode="External"/><Relationship Id="rId5" Type="http://schemas.openxmlformats.org/officeDocument/2006/relationships/hyperlink" Target="http://www.sec.gov/cgi-bin/browse-edgar?action=getcompany&amp;CIK=0001818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1053</Words>
  <Characters>5461</Characters>
  <CharactersWithSpaces>6391</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