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Greene Barry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00" w:type="dxa"/>
            <w:vAlign w:val="bottom"/>
            <w:tcBorders>
              <w:top w:val="single" w:sz="8" w:color="0000EE"/>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Dyne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DYN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1560 TRAPELO ROAD</w:t>
            </w:r>
          </w:p>
        </w:tc>
        <w:tc>
          <w:tcPr>
            <w:tcW w:w="108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02451</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Ron Caponigro,</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color w:val="auto"/>
        </w:rPr>
        <w:t>Exhibit 24.1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 SECTION 16 REPORTING OBLIGATIONS</w:t>
      </w:r>
    </w:p>
    <w:p>
      <w:pPr>
        <w:spacing w:after="0" w:line="254" w:lineRule="exact"/>
        <w:rPr>
          <w:sz w:val="20"/>
          <w:szCs w:val="20"/>
          <w:color w:val="auto"/>
        </w:rPr>
      </w:pPr>
    </w:p>
    <w:p>
      <w:pPr>
        <w:jc w:val="both"/>
        <w:ind w:right="140" w:firstLine="729"/>
        <w:spacing w:after="0" w:line="247"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John Cox, Erick Lucera, Dan Wilson and Ron Caponigro, signing singly and each acting individually, as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with full power and authority as hereinafter described to:</w:t>
      </w:r>
    </w:p>
    <w:p>
      <w:pPr>
        <w:spacing w:after="0" w:line="147" w:lineRule="exact"/>
        <w:rPr>
          <w:sz w:val="20"/>
          <w:szCs w:val="20"/>
          <w:color w:val="auto"/>
        </w:rPr>
      </w:pPr>
    </w:p>
    <w:p>
      <w:pPr>
        <w:jc w:val="both"/>
        <w:ind w:right="240" w:firstLine="729"/>
        <w:spacing w:after="0" w:line="266" w:lineRule="auto"/>
        <w:tabs>
          <w:tab w:leader="none" w:pos="112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stockholder of Dyne Therapeutics, Inc. (the “Company”), Forms 3, 4, and 5 (including any amendments thereto) in accordance with Section 16(a) of the Securities Exchange Act of 1934, as amended, and the rules thereunder (the “Exchange Act”);</w:t>
      </w:r>
    </w:p>
    <w:p>
      <w:pPr>
        <w:spacing w:after="0" w:line="105" w:lineRule="exact"/>
        <w:rPr>
          <w:rFonts w:ascii="Times New Roman" w:cs="Times New Roman" w:eastAsia="Times New Roman" w:hAnsi="Times New Roman"/>
          <w:sz w:val="20"/>
          <w:szCs w:val="20"/>
          <w:color w:val="auto"/>
        </w:rPr>
      </w:pPr>
    </w:p>
    <w:p>
      <w:pPr>
        <w:ind w:right="180" w:firstLine="729"/>
        <w:spacing w:after="0" w:line="258" w:lineRule="auto"/>
        <w:tabs>
          <w:tab w:leader="none" w:pos="112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29" w:lineRule="exact"/>
        <w:rPr>
          <w:rFonts w:ascii="Times New Roman" w:cs="Times New Roman" w:eastAsia="Times New Roman" w:hAnsi="Times New Roman"/>
          <w:sz w:val="20"/>
          <w:szCs w:val="20"/>
          <w:color w:val="auto"/>
        </w:rPr>
      </w:pPr>
    </w:p>
    <w:p>
      <w:pPr>
        <w:ind w:right="100" w:firstLine="729"/>
        <w:spacing w:after="0" w:line="245" w:lineRule="exact"/>
        <w:tabs>
          <w:tab w:leader="none" w:pos="112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and approves and ratifies any such release of information; and</w:t>
      </w:r>
    </w:p>
    <w:p>
      <w:pPr>
        <w:spacing w:after="0" w:line="148" w:lineRule="exact"/>
        <w:rPr>
          <w:rFonts w:ascii="Times New Roman" w:cs="Times New Roman" w:eastAsia="Times New Roman" w:hAnsi="Times New Roman"/>
          <w:sz w:val="20"/>
          <w:szCs w:val="20"/>
          <w:color w:val="auto"/>
        </w:rPr>
      </w:pPr>
    </w:p>
    <w:p>
      <w:pPr>
        <w:ind w:left="1120" w:hanging="391"/>
        <w:spacing w:after="0"/>
        <w:tabs>
          <w:tab w:leader="none" w:pos="11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w:t>
      </w:r>
    </w:p>
    <w:p>
      <w:pPr>
        <w:spacing w:after="0" w:line="25" w:lineRule="exact"/>
        <w:rPr>
          <w:sz w:val="20"/>
          <w:szCs w:val="20"/>
          <w:color w:val="auto"/>
        </w:rPr>
      </w:pPr>
    </w:p>
    <w:p>
      <w:pPr>
        <w:ind w:right="100"/>
        <w:spacing w:after="0" w:line="253" w:lineRule="exact"/>
        <w:rPr>
          <w:sz w:val="20"/>
          <w:szCs w:val="20"/>
          <w:color w:val="auto"/>
        </w:rPr>
      </w:pPr>
      <w:r>
        <w:rPr>
          <w:rFonts w:ascii="Times New Roman" w:cs="Times New Roman" w:eastAsia="Times New Roman" w:hAnsi="Times New Roman"/>
          <w:sz w:val="20"/>
          <w:szCs w:val="20"/>
          <w:color w:val="auto"/>
        </w:rPr>
        <w:t>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54" w:lineRule="exact"/>
        <w:rPr>
          <w:sz w:val="20"/>
          <w:szCs w:val="20"/>
          <w:color w:val="auto"/>
        </w:rPr>
      </w:pPr>
    </w:p>
    <w:p>
      <w:pPr>
        <w:ind w:right="80" w:firstLine="729"/>
        <w:spacing w:after="0" w:line="247"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49" w:lineRule="exact"/>
        <w:rPr>
          <w:sz w:val="20"/>
          <w:szCs w:val="20"/>
          <w:color w:val="auto"/>
        </w:rPr>
      </w:pPr>
    </w:p>
    <w:p>
      <w:pPr>
        <w:ind w:right="20" w:firstLine="729"/>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22nd day of June,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1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/s/ Barry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-8890</wp:posOffset>
            </wp:positionV>
            <wp:extent cx="15240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524000" cy="9525"/>
                    </a:xfrm>
                    <a:prstGeom prst="rect">
                      <a:avLst/>
                    </a:prstGeom>
                    <a:noFill/>
                  </pic:spPr>
                </pic:pic>
              </a:graphicData>
            </a:graphic>
          </wp:anchor>
        </w:drawing>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7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Barry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-8890</wp:posOffset>
            </wp:positionV>
            <wp:extent cx="15240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524000" cy="9525"/>
                    </a:xfrm>
                    <a:prstGeom prst="rect">
                      <a:avLst/>
                    </a:prstGeom>
                    <a:noFill/>
                  </pic:spPr>
                </pic:pic>
              </a:graphicData>
            </a:graphic>
          </wp:anchor>
        </w:drawing>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1061085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3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91963" TargetMode="External"/><Relationship Id="rId11"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2026-06-23T15:07:04Z</dcterms:created>
  <dcterms:modified xsi:type="dcterms:W3CDTF">2026-06-23T15:07:04Z</dcterms:modified>
</cp:coreProperties>
</file>