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HURWITZ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5, 2026. The shares underlying the option are scheduled to vest in full on the earlier of (i) June 5, 2027 or (ii) the date of the Issuer's 2027 Annual Meeting of Stockholders,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1840"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3295</Characters>
  <CharactersWithSpaces>3844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