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Posner Brian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5, 2026. The shares underlying the option are scheduled to vest in full on the earlier of (i) June 5,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2455"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3311</Characters>
  <CharactersWithSpaces>3860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