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Rhodes Jason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Dyne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DYN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DYNE THERAPEUTICS, INC.</w:t>
            </w: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1560 TRAPELO ROAD</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17.04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35,152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35,152</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35,152</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5, 2026. The shares underlying the option are scheduled to vest in full on the earlier of (i) June 5, 2027 or (ii) the date of the Issuer's 2027 Annual Meeting of Stockholders, subject to continued service.</w:t>
      </w:r>
    </w:p>
    <w:p>
      <w:pPr>
        <w:spacing w:after="0" w:line="17"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Atlas Venture Associates XI, LLC and is obligated to transfer the economic benefit, if any, received upon the sale of the shares issuable upon exercise of the option to Atlas Venture Life Science Advisors, LLC. As such, the Reporting Person disclaims beneficial ownership of the securities reported herein for purposes of Section 16 of the Securities Exchange Act of 1934, as amended, except to the extent of his pecuniary interest therein, if any.</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Ommer Chohan,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06/09/2026</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7014"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2026-06-09T16:20:18Z</dcterms:created>
  <dcterms:modified xsi:type="dcterms:W3CDTF">2026-06-09T16:20:18Z</dcterms:modified>
</cp:coreProperties>
</file>